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25" w:rsidRDefault="00013BE0">
      <w:r>
        <w:t>BHE Bargaining Proposals</w:t>
      </w:r>
    </w:p>
    <w:p w:rsidR="00013BE0" w:rsidRDefault="00152CD4">
      <w:r>
        <w:t>June 21</w:t>
      </w:r>
      <w:r w:rsidR="00013BE0">
        <w:t>, 2021</w:t>
      </w:r>
    </w:p>
    <w:p w:rsidR="00013BE0" w:rsidRDefault="00013BE0"/>
    <w:p w:rsidRPr="00EE6C05" w:rsidR="00013BE0" w:rsidRDefault="00013BE0">
      <w:pPr>
        <w:rPr>
          <w:b/>
        </w:rPr>
      </w:pPr>
      <w:r w:rsidRPr="00EE6C05">
        <w:rPr>
          <w:b/>
        </w:rPr>
        <w:t>Housekeeping and Quality Proposals</w:t>
      </w:r>
    </w:p>
    <w:p w:rsidR="00013BE0" w:rsidRDefault="00013BE0"/>
    <w:p w:rsidR="002E20E6" w:rsidRDefault="00152CD4">
      <w:r>
        <w:t>Once again, t</w:t>
      </w:r>
      <w:r w:rsidR="00A74435">
        <w:t xml:space="preserve">he proposals are broken down into housekeeping and quality proposals. The </w:t>
      </w:r>
      <w:r>
        <w:t xml:space="preserve">one housekeeping proposal seeks to provide </w:t>
      </w:r>
      <w:r w:rsidR="00A1113E">
        <w:t xml:space="preserve">further </w:t>
      </w:r>
      <w:r>
        <w:t>consistency in the contract, as it concerns a matter</w:t>
      </w:r>
      <w:r w:rsidR="00A74435">
        <w:t xml:space="preserve"> about which there is </w:t>
      </w:r>
      <w:r>
        <w:t xml:space="preserve">already </w:t>
      </w:r>
      <w:r w:rsidR="00A74435">
        <w:t xml:space="preserve">an existing understanding and </w:t>
      </w:r>
      <w:r>
        <w:t xml:space="preserve">a practice. </w:t>
      </w:r>
      <w:r w:rsidR="00A35EA8">
        <w:t xml:space="preserve">The quality proposals </w:t>
      </w:r>
      <w:r w:rsidR="002E20E6">
        <w:t>concern</w:t>
      </w:r>
      <w:r w:rsidR="00A35EA8">
        <w:t xml:space="preserve"> the overall quality of th</w:t>
      </w:r>
      <w:r w:rsidR="002E20E6">
        <w:t>e academic experience and relate primarily to evaluations and recruitment.</w:t>
      </w:r>
    </w:p>
    <w:p w:rsidR="008742AC" w:rsidRDefault="008742AC"/>
    <w:p w:rsidRPr="008742AC" w:rsidR="008742AC" w:rsidP="008742AC" w:rsidRDefault="008742AC">
      <w:pPr>
        <w:ind w:firstLine="720"/>
        <w:rPr>
          <w:i/>
        </w:rPr>
      </w:pPr>
      <w:r w:rsidRPr="008742AC">
        <w:rPr>
          <w:i/>
        </w:rPr>
        <w:t>Housekeeping</w:t>
      </w:r>
    </w:p>
    <w:p w:rsidR="00EE6C05" w:rsidRDefault="00EE6C05"/>
    <w:p w:rsidR="00EE6C05" w:rsidP="00EE6C05" w:rsidRDefault="00EE6C05">
      <w:pPr>
        <w:ind w:left="4320" w:hanging="4320"/>
      </w:pPr>
      <w:r>
        <w:t xml:space="preserve">Article </w:t>
      </w:r>
      <w:r w:rsidR="00A1113E">
        <w:t>XII, Article XII-A</w:t>
      </w:r>
      <w:r>
        <w:tab/>
      </w:r>
      <w:r w:rsidR="00A1113E">
        <w:t>Clarifying the existing, understood academic year at MMA, with the inclusion of a sea term; the current language is out of date with respect to the timing of sea term and its impact on the academic calendar.</w:t>
      </w:r>
    </w:p>
    <w:p w:rsidR="008742AC" w:rsidP="00EE6C05" w:rsidRDefault="008742AC">
      <w:pPr>
        <w:ind w:left="4320" w:hanging="4320"/>
      </w:pPr>
    </w:p>
    <w:p w:rsidRPr="008742AC" w:rsidR="008742AC" w:rsidP="008742AC" w:rsidRDefault="008742AC">
      <w:pPr>
        <w:ind w:left="4320" w:hanging="3600"/>
        <w:rPr>
          <w:i/>
        </w:rPr>
      </w:pPr>
      <w:r w:rsidRPr="008742AC">
        <w:rPr>
          <w:i/>
        </w:rPr>
        <w:t>Quality</w:t>
      </w:r>
    </w:p>
    <w:p w:rsidR="008742AC" w:rsidP="00EE6C05" w:rsidRDefault="008742AC">
      <w:pPr>
        <w:ind w:left="4320" w:hanging="4320"/>
      </w:pPr>
    </w:p>
    <w:p w:rsidR="00450B1E" w:rsidP="00450B1E" w:rsidRDefault="008742AC">
      <w:pPr>
        <w:ind w:left="4320" w:hanging="4320"/>
      </w:pPr>
      <w:r>
        <w:t xml:space="preserve">Article </w:t>
      </w:r>
      <w:r w:rsidR="00450B1E">
        <w:t>XX</w:t>
      </w:r>
      <w:r>
        <w:tab/>
      </w:r>
      <w:r w:rsidR="00450B1E">
        <w:t>Acknowledging the priority of recruitment efforts and the commitment of a candidate to completion of their terminal degree, and the ability to take action should such commitments not be met.</w:t>
      </w:r>
    </w:p>
    <w:p w:rsidR="00450B1E" w:rsidP="00450B1E" w:rsidRDefault="00450B1E">
      <w:pPr>
        <w:ind w:left="4320" w:hanging="4320"/>
      </w:pPr>
    </w:p>
    <w:p w:rsidR="00ED1EC8" w:rsidP="007448AF" w:rsidRDefault="00BC5EE0">
      <w:pPr>
        <w:ind w:left="4320" w:hanging="4320"/>
      </w:pPr>
      <w:r>
        <w:t xml:space="preserve">Article </w:t>
      </w:r>
      <w:r w:rsidR="00ED1EC8">
        <w:t>VI</w:t>
      </w:r>
      <w:r w:rsidR="00273C0D">
        <w:t>II</w:t>
      </w:r>
      <w:r w:rsidR="00273C0D">
        <w:tab/>
      </w:r>
      <w:r w:rsidR="00C159EC">
        <w:t>Defining language in the contract to ensure transparency between the parties regarding information related to evaluations.</w:t>
      </w:r>
    </w:p>
    <w:p w:rsidR="00ED1EC8" w:rsidP="007448AF" w:rsidRDefault="00ED1EC8">
      <w:pPr>
        <w:ind w:left="4320" w:hanging="4320"/>
      </w:pPr>
    </w:p>
    <w:p w:rsidR="004911E3" w:rsidP="00C64CAF" w:rsidRDefault="00BC5EE0">
      <w:pPr>
        <w:ind w:left="4320" w:hanging="4320"/>
      </w:pPr>
      <w:r>
        <w:t>Article VIII</w:t>
      </w:r>
      <w:r w:rsidR="0009750A">
        <w:tab/>
      </w:r>
      <w:r w:rsidR="004D3FEE">
        <w:t>Acknowledging a commitment to collaboration between deans and department chairs,</w:t>
      </w:r>
      <w:r w:rsidR="00FC295F">
        <w:t xml:space="preserve"> and</w:t>
      </w:r>
      <w:r w:rsidR="004D3FEE">
        <w:t xml:space="preserve"> providing </w:t>
      </w:r>
      <w:r w:rsidR="0086705D">
        <w:t xml:space="preserve">a </w:t>
      </w:r>
      <w:bookmarkStart w:name="_GoBack" w:id="0"/>
      <w:bookmarkEnd w:id="0"/>
      <w:r w:rsidR="004D3FEE">
        <w:t>st</w:t>
      </w:r>
      <w:r w:rsidR="00C64CAF">
        <w:t>ructure for</w:t>
      </w:r>
      <w:r w:rsidR="004D3FEE">
        <w:t xml:space="preserve"> </w:t>
      </w:r>
      <w:r w:rsidR="00FC295F">
        <w:t xml:space="preserve">formative feedback regarding </w:t>
      </w:r>
      <w:r w:rsidR="0086705D">
        <w:t>performance and discussion of shared goals.</w:t>
      </w:r>
    </w:p>
    <w:p w:rsidR="008742AC" w:rsidP="00EE6C05" w:rsidRDefault="008742AC">
      <w:pPr>
        <w:ind w:left="4320" w:hanging="4320"/>
      </w:pPr>
    </w:p>
    <w:sectPr w:rsidR="0087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42" w:rsidP="00844042" w:rsidRDefault="00844042">
      <w:r>
        <w:separator/>
      </w:r>
    </w:p>
  </w:endnote>
  <w:endnote w:type="continuationSeparator" w:id="0">
    <w:p w:rsidR="00844042" w:rsidP="00844042" w:rsidRDefault="0084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42" w:rsidRDefault="00844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22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5A2" w:rsidRDefault="00447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Pr="00E44089" w:rsidR="00844042" w:rsidP="00E44089" w:rsidRDefault="00E44089">
    <w:pPr>
      <w:pStyle w:val="DocID"/>
    </w:pPr>
    <w:fldSimple w:instr=" DOCPROPERTY &quot;DocID&quot; ">
      <w:r>
        <w:t>2879512_1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42" w:rsidRDefault="0084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42" w:rsidP="00844042" w:rsidRDefault="00844042">
      <w:r>
        <w:separator/>
      </w:r>
    </w:p>
  </w:footnote>
  <w:footnote w:type="continuationSeparator" w:id="0">
    <w:p w:rsidR="00844042" w:rsidP="00844042" w:rsidRDefault="0084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42" w:rsidRDefault="00844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42" w:rsidRDefault="00844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42" w:rsidRDefault="00844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82D"/>
    <w:multiLevelType w:val="multilevel"/>
    <w:tmpl w:val="C62292A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013BE0"/>
    <w:rsid w:val="00013BE0"/>
    <w:rsid w:val="00016C08"/>
    <w:rsid w:val="00073CD7"/>
    <w:rsid w:val="0009750A"/>
    <w:rsid w:val="000A27BE"/>
    <w:rsid w:val="000F030B"/>
    <w:rsid w:val="00117072"/>
    <w:rsid w:val="00152CD4"/>
    <w:rsid w:val="00184222"/>
    <w:rsid w:val="001E225F"/>
    <w:rsid w:val="00273C0D"/>
    <w:rsid w:val="002E20E6"/>
    <w:rsid w:val="004475A2"/>
    <w:rsid w:val="00450B1E"/>
    <w:rsid w:val="004911E3"/>
    <w:rsid w:val="004D3FEE"/>
    <w:rsid w:val="005521ED"/>
    <w:rsid w:val="0065664B"/>
    <w:rsid w:val="006F4D1C"/>
    <w:rsid w:val="007448AF"/>
    <w:rsid w:val="00827A23"/>
    <w:rsid w:val="00832E5A"/>
    <w:rsid w:val="00844042"/>
    <w:rsid w:val="0086705D"/>
    <w:rsid w:val="008742AC"/>
    <w:rsid w:val="00882C33"/>
    <w:rsid w:val="00887F69"/>
    <w:rsid w:val="00894EEE"/>
    <w:rsid w:val="008F2E04"/>
    <w:rsid w:val="009B072E"/>
    <w:rsid w:val="00A1113E"/>
    <w:rsid w:val="00A35EA8"/>
    <w:rsid w:val="00A74435"/>
    <w:rsid w:val="00A87823"/>
    <w:rsid w:val="00B131F3"/>
    <w:rsid w:val="00BC10AB"/>
    <w:rsid w:val="00BC5EE0"/>
    <w:rsid w:val="00C159EC"/>
    <w:rsid w:val="00C16A42"/>
    <w:rsid w:val="00C64CAF"/>
    <w:rsid w:val="00DA0297"/>
    <w:rsid w:val="00E44089"/>
    <w:rsid w:val="00E87476"/>
    <w:rsid w:val="00ED1EC8"/>
    <w:rsid w:val="00ED44EE"/>
    <w:rsid w:val="00EE6C05"/>
    <w:rsid w:val="00F60B59"/>
    <w:rsid w:val="00F65D9B"/>
    <w:rsid w:val="00F7082B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3724E"/>
  <w15:chartTrackingRefBased/>
  <w15:docId w15:val="{532EA326-AA2B-428A-9F3D-1A77EF0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A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A23"/>
    <w:pPr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A23"/>
    <w:pPr>
      <w:numPr>
        <w:ilvl w:val="1"/>
        <w:numId w:val="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27A23"/>
    <w:pPr>
      <w:numPr>
        <w:ilvl w:val="2"/>
        <w:numId w:val="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7A2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27A23"/>
    <w:rPr>
      <w:rFonts w:ascii="Times New Roman" w:hAnsi="Times New Roman" w:eastAsia="Times New Roman" w:cs="Arial"/>
      <w:bCs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rsid w:val="00827A23"/>
    <w:rPr>
      <w:rFonts w:ascii="Times New Roman" w:hAnsi="Times New Roman" w:eastAsia="Times New Roman" w:cs="Arial"/>
      <w:bCs/>
      <w:iCs/>
      <w:sz w:val="24"/>
      <w:szCs w:val="28"/>
    </w:rPr>
  </w:style>
  <w:style w:type="character" w:styleId="Heading3Char" w:customStyle="1">
    <w:name w:val="Heading 3 Char"/>
    <w:basedOn w:val="DefaultParagraphFont"/>
    <w:link w:val="Heading3"/>
    <w:rsid w:val="00827A23"/>
    <w:rPr>
      <w:rFonts w:ascii="Times New Roman" w:hAnsi="Times New Roman" w:eastAsia="Times New Roman" w:cs="Arial"/>
      <w:bCs/>
      <w:sz w:val="24"/>
      <w:szCs w:val="26"/>
    </w:rPr>
  </w:style>
  <w:style w:type="paragraph" w:styleId="RRQuoteInd5" w:customStyle="1">
    <w:name w:val="RR Quote Ind .5"/>
    <w:basedOn w:val="Normal"/>
    <w:qFormat/>
    <w:rsid w:val="00827A23"/>
    <w:pPr>
      <w:spacing w:after="240"/>
      <w:ind w:left="720" w:right="720"/>
    </w:pPr>
  </w:style>
  <w:style w:type="paragraph" w:styleId="RRTitle1CB14" w:customStyle="1">
    <w:name w:val="RR Title 1 C B 14"/>
    <w:basedOn w:val="Normal"/>
    <w:qFormat/>
    <w:rsid w:val="00827A23"/>
    <w:pPr>
      <w:spacing w:after="240"/>
      <w:jc w:val="center"/>
    </w:pPr>
    <w:rPr>
      <w:b/>
      <w:caps/>
      <w:sz w:val="28"/>
      <w:szCs w:val="28"/>
    </w:rPr>
  </w:style>
  <w:style w:type="paragraph" w:styleId="RRTitle2CBU12" w:customStyle="1">
    <w:name w:val="RR Title 2 CBU 12"/>
    <w:basedOn w:val="Normal"/>
    <w:qFormat/>
    <w:rsid w:val="00827A23"/>
    <w:pPr>
      <w:spacing w:after="240"/>
      <w:jc w:val="center"/>
    </w:pPr>
    <w:rPr>
      <w:b/>
      <w:u w:val="single"/>
    </w:rPr>
  </w:style>
  <w:style w:type="paragraph" w:styleId="RRTitle3BI" w:customStyle="1">
    <w:name w:val="RR Title 3 BI"/>
    <w:basedOn w:val="Normal"/>
    <w:qFormat/>
    <w:rsid w:val="00827A23"/>
    <w:pPr>
      <w:spacing w:after="240"/>
      <w:jc w:val="center"/>
    </w:pPr>
    <w:rPr>
      <w:b/>
      <w:i/>
    </w:rPr>
  </w:style>
  <w:style w:type="paragraph" w:styleId="RRCourier1stInd5Dbl" w:customStyle="1">
    <w:name w:val="RR Courier 1st Ind .5 Dbl"/>
    <w:basedOn w:val="Normal"/>
    <w:qFormat/>
    <w:rsid w:val="00827A23"/>
    <w:pPr>
      <w:spacing w:line="480" w:lineRule="auto"/>
      <w:ind w:firstLine="720"/>
    </w:pPr>
    <w:rPr>
      <w:rFonts w:ascii="Courier New" w:hAnsi="Courier New"/>
    </w:rPr>
  </w:style>
  <w:style w:type="paragraph" w:styleId="RRText1stInd5" w:customStyle="1">
    <w:name w:val="RR Text 1st Ind .5"/>
    <w:basedOn w:val="Normal"/>
    <w:qFormat/>
    <w:rsid w:val="00827A23"/>
    <w:pPr>
      <w:spacing w:after="240"/>
      <w:ind w:firstLine="720"/>
    </w:pPr>
  </w:style>
  <w:style w:type="paragraph" w:styleId="RRText1stInd5Dbl" w:customStyle="1">
    <w:name w:val="RR Text 1st Ind .5 Dbl"/>
    <w:basedOn w:val="Normal"/>
    <w:qFormat/>
    <w:rsid w:val="00827A23"/>
    <w:pPr>
      <w:spacing w:line="480" w:lineRule="auto"/>
      <w:ind w:firstLine="720"/>
    </w:pPr>
  </w:style>
  <w:style w:type="paragraph" w:styleId="RRTextBlock" w:customStyle="1">
    <w:name w:val="RR Text Block"/>
    <w:basedOn w:val="Normal"/>
    <w:qFormat/>
    <w:rsid w:val="00827A23"/>
    <w:pPr>
      <w:spacing w:after="240"/>
    </w:pPr>
    <w:rPr>
      <w:szCs w:val="20"/>
    </w:rPr>
  </w:style>
  <w:style w:type="paragraph" w:styleId="RRTextBlockDbl" w:customStyle="1">
    <w:name w:val="RR Text Block Dbl"/>
    <w:basedOn w:val="Normal"/>
    <w:qFormat/>
    <w:rsid w:val="00827A23"/>
    <w:pPr>
      <w:spacing w:line="48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827A23"/>
    <w:rPr>
      <w:rFonts w:ascii="Times New Roman" w:hAnsi="Times New Roman" w:eastAsiaTheme="majorEastAsia" w:cstheme="majorBidi"/>
      <w:b/>
      <w:bCs/>
      <w:i/>
      <w:iCs/>
      <w:sz w:val="24"/>
      <w:szCs w:val="24"/>
    </w:rPr>
  </w:style>
  <w:style w:type="paragraph" w:styleId="DocID" w:customStyle="1">
    <w:name w:val="DocID"/>
    <w:basedOn w:val="Normal"/>
    <w:next w:val="Footer"/>
    <w:link w:val="DocIDChar"/>
    <w:rsid w:val="00E44089"/>
    <w:rPr>
      <w:rFonts w:ascii="Arial" w:hAnsi="Arial" w:cs="Arial"/>
      <w:color w:val="000000"/>
      <w:sz w:val="16"/>
    </w:rPr>
  </w:style>
  <w:style w:type="character" w:styleId="DocIDChar" w:customStyle="1">
    <w:name w:val="DocID Char"/>
    <w:basedOn w:val="DefaultParagraphFont"/>
    <w:link w:val="DocID"/>
    <w:rsid w:val="00E44089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0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40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0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40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DContent">
    <vt:lpwstr>1|_|2|</vt:lpwstr>
  </op:property>
  <op:property fmtid="{D5CDD505-2E9C-101B-9397-08002B2CF9AE}" pid="3" name="DocID">
    <vt:lpwstr>2879512_1</vt:lpwstr>
  </op:property>
</op:Properties>
</file>